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F2A72" w14:textId="77777777" w:rsidR="00465CD4" w:rsidRDefault="009873CA" w:rsidP="009873CA">
      <w:pPr>
        <w:pStyle w:val="52AheadHeadingsHeadingstyles"/>
      </w:pPr>
      <w:r>
        <w:t>Headline</w:t>
      </w:r>
    </w:p>
    <w:p w14:paraId="35AC28F0" w14:textId="77777777" w:rsidR="00B57D77" w:rsidRDefault="00002ADC" w:rsidP="00F16642">
      <w:pPr>
        <w:pStyle w:val="602TextfoTextstylesTextstyles"/>
        <w:rPr>
          <w:rFonts w:eastAsiaTheme="minorEastAsia"/>
          <w:b/>
          <w:bCs/>
        </w:rPr>
      </w:pPr>
      <w:r>
        <w:rPr>
          <w:rFonts w:eastAsiaTheme="minorEastAsia"/>
        </w:rPr>
        <w:t>Headline</w:t>
      </w:r>
      <w:r w:rsidR="00B57D77" w:rsidRPr="00B57D77">
        <w:rPr>
          <w:rFonts w:eastAsiaTheme="minorEastAsia"/>
        </w:rPr>
        <w:t>.</w:t>
      </w:r>
    </w:p>
    <w:p w14:paraId="7A237BBF" w14:textId="77777777" w:rsidR="00765403" w:rsidRDefault="009873CA" w:rsidP="00765403">
      <w:pPr>
        <w:pStyle w:val="52AheadHeadingsHeadingstyles"/>
      </w:pPr>
      <w:r>
        <w:t>Keywords</w:t>
      </w:r>
    </w:p>
    <w:p w14:paraId="4E5B4C0B" w14:textId="43B3E17E" w:rsidR="00517F55" w:rsidRPr="00F16642" w:rsidRDefault="00A64294" w:rsidP="00A64294">
      <w:pPr>
        <w:pStyle w:val="602TextfoTextstylesTextstyles"/>
      </w:pPr>
      <w:r w:rsidRPr="00A64294">
        <w:t>SURGERY</w:t>
      </w:r>
      <w:r>
        <w:t>;</w:t>
      </w:r>
      <w:r w:rsidRPr="00A64294">
        <w:t xml:space="preserve"> EMERGENCY SURGERY</w:t>
      </w:r>
      <w:r>
        <w:t>;</w:t>
      </w:r>
      <w:r w:rsidRPr="00A64294">
        <w:t xml:space="preserve"> ACUTE APPENDICITIS</w:t>
      </w:r>
      <w:r>
        <w:t>;</w:t>
      </w:r>
      <w:r w:rsidRPr="00A64294">
        <w:t xml:space="preserve"> CHOLELITHIASIS</w:t>
      </w:r>
      <w:r>
        <w:t>;</w:t>
      </w:r>
      <w:r w:rsidRPr="00A64294">
        <w:t xml:space="preserve"> DIVERTICULAR DISEASE</w:t>
      </w:r>
      <w:r>
        <w:t>;</w:t>
      </w:r>
      <w:r w:rsidRPr="00A64294">
        <w:t xml:space="preserve"> ABDOMINAL WALL HERNIA</w:t>
      </w:r>
      <w:r>
        <w:t>;</w:t>
      </w:r>
      <w:r w:rsidRPr="00A64294">
        <w:t xml:space="preserve"> INTESTINAL OBSTRUCTION</w:t>
      </w:r>
      <w:r>
        <w:t>;</w:t>
      </w:r>
      <w:r w:rsidRPr="00A64294">
        <w:t xml:space="preserve"> CLINICAL EFFECTIVENESS</w:t>
      </w:r>
      <w:r>
        <w:t>;</w:t>
      </w:r>
      <w:r w:rsidRPr="00A64294">
        <w:t xml:space="preserve"> COST-EFFECTIVENESS</w:t>
      </w:r>
      <w:r>
        <w:t>;</w:t>
      </w:r>
      <w:r w:rsidRPr="00A64294">
        <w:t xml:space="preserve"> COHORT</w:t>
      </w:r>
      <w:r>
        <w:t>;</w:t>
      </w:r>
      <w:r w:rsidRPr="00A64294">
        <w:t xml:space="preserve"> FRAILTY</w:t>
      </w:r>
      <w:r>
        <w:t>;</w:t>
      </w:r>
      <w:r w:rsidRPr="00A64294">
        <w:t xml:space="preserve"> PATIENT AND PUBLIC INVOLVEMENT</w:t>
      </w:r>
      <w:r>
        <w:t>;</w:t>
      </w:r>
      <w:r w:rsidRPr="00A64294">
        <w:t xml:space="preserve"> PPI.</w:t>
      </w:r>
    </w:p>
    <w:sectPr w:rsidR="00517F55" w:rsidRPr="00F16642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Ɛ²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Cambria"/>
    <w:panose1 w:val="020B0604020202020204"/>
    <w:charset w:val="00"/>
    <w:family w:val="roman"/>
    <w:notTrueType/>
    <w:pitch w:val="variable"/>
    <w:sig w:usb0="20000287" w:usb1="00000000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E2A17"/>
    <w:multiLevelType w:val="hybridMultilevel"/>
    <w:tmpl w:val="D45AF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63523684">
    <w:abstractNumId w:val="9"/>
  </w:num>
  <w:num w:numId="2" w16cid:durableId="1648633985">
    <w:abstractNumId w:val="6"/>
  </w:num>
  <w:num w:numId="3" w16cid:durableId="1956403260">
    <w:abstractNumId w:val="8"/>
  </w:num>
  <w:num w:numId="4" w16cid:durableId="2057075786">
    <w:abstractNumId w:val="12"/>
  </w:num>
  <w:num w:numId="5" w16cid:durableId="90862471">
    <w:abstractNumId w:val="5"/>
  </w:num>
  <w:num w:numId="6" w16cid:durableId="1178615150">
    <w:abstractNumId w:val="0"/>
  </w:num>
  <w:num w:numId="7" w16cid:durableId="1345786216">
    <w:abstractNumId w:val="1"/>
  </w:num>
  <w:num w:numId="8" w16cid:durableId="2005938334">
    <w:abstractNumId w:val="2"/>
  </w:num>
  <w:num w:numId="9" w16cid:durableId="1502311743">
    <w:abstractNumId w:val="3"/>
  </w:num>
  <w:num w:numId="10" w16cid:durableId="92407700">
    <w:abstractNumId w:val="11"/>
  </w:num>
  <w:num w:numId="11" w16cid:durableId="361639327">
    <w:abstractNumId w:val="4"/>
  </w:num>
  <w:num w:numId="12" w16cid:durableId="1904639083">
    <w:abstractNumId w:val="7"/>
  </w:num>
  <w:num w:numId="13" w16cid:durableId="21412648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02ADC"/>
    <w:rsid w:val="00061ECE"/>
    <w:rsid w:val="001A3B5F"/>
    <w:rsid w:val="00401B3D"/>
    <w:rsid w:val="004321D6"/>
    <w:rsid w:val="00465CD4"/>
    <w:rsid w:val="00517F55"/>
    <w:rsid w:val="00706D70"/>
    <w:rsid w:val="00765403"/>
    <w:rsid w:val="009873CA"/>
    <w:rsid w:val="00A64294"/>
    <w:rsid w:val="00B2399B"/>
    <w:rsid w:val="00B57D77"/>
    <w:rsid w:val="00F1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C49CE"/>
  <w14:defaultImageDpi w14:val="300"/>
  <w15:docId w15:val="{C9ADFAE4-254F-0645-8DA2-01CF9A36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AD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002ADC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002ADC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002ADC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002ADC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002ADC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002ADC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002ADC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002ADC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002ADC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002ADC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002ADC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002ADC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002ADC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002ADC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002ADC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002ADC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002ADC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002ADC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002ADC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002ADC"/>
  </w:style>
  <w:style w:type="paragraph" w:customStyle="1" w:styleId="57FheadHeadingsHeadingstyles">
    <w:name w:val="5.7 F head (Headings) (Heading styles)"/>
    <w:basedOn w:val="56EheadHeadingsHeadingstyles"/>
    <w:uiPriority w:val="99"/>
    <w:rsid w:val="00002ADC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002ADC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002ADC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002ADC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002ADC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002ADC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002ADC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002ADC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002ADC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002ADC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002ADC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002ADC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002ADC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002ADC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002ADC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002ADC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002ADC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002ADC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002ADC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002ADC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002ADC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002ADC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002ADC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002ADC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002ADC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002ADC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002ADC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002ADC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002ADC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002ADC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002ADC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002ADC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002ADC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002ADC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002ADC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002ADC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002ADC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002ADC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002ADC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002ADC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002ADC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002ADC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002ADC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002ADC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002ADC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002ADC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002ADC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002ADC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002ADC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002ADC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002ADC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002ADC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002ADC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002ADC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002ADC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002ADC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002ADC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002ADC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002ADC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002ADC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002ADC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002ADC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002ADC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002ADC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002ADC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002ADC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002ADC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002ADC"/>
    <w:pPr>
      <w:spacing w:after="260"/>
    </w:pPr>
  </w:style>
  <w:style w:type="paragraph" w:customStyle="1" w:styleId="Normal0">
    <w:name w:val="[Normal]"/>
    <w:rsid w:val="00002ADC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002ADC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002ADC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002ADC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002ADC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002ADC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002ADC"/>
    <w:rPr>
      <w:i/>
    </w:rPr>
  </w:style>
  <w:style w:type="paragraph" w:customStyle="1" w:styleId="6214QuoteasanumberedlistitemsourceTextstyles">
    <w:name w:val="6.214 Quote as a numbered list item source (Text styles)"/>
    <w:basedOn w:val="6121Textbulletlist2ndparalastTextstyles"/>
    <w:uiPriority w:val="99"/>
    <w:rsid w:val="00B2399B"/>
    <w:pPr>
      <w:spacing w:after="0"/>
      <w:ind w:left="1080"/>
      <w:jc w:val="right"/>
    </w:pPr>
    <w:rPr>
      <w:rFonts w:cs="Humanist777BT-LightItalicB"/>
      <w:iCs/>
      <w:color w:val="59F200"/>
      <w:lang w:eastAsia="en-GB"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002ADC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002ADC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002ADC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002ADC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002ADC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002ADC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002ADC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002ADC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002ADC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002ADC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002ADC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002ADC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002ADC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002ADC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002ADC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002ADC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002ADC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002ADC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002ADC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002ADC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002ADC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002ADC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002ADC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002ADC"/>
  </w:style>
  <w:style w:type="paragraph" w:customStyle="1" w:styleId="6214QuoteasanumberedlistitemsourceTextstyles0">
    <w:name w:val="6.214 Quote as a numbered list item – source (Text styles)"/>
    <w:basedOn w:val="6121Textbulletlist2ndparalastTextstyles"/>
    <w:uiPriority w:val="99"/>
    <w:rsid w:val="00002ADC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002A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2ADC"/>
    <w:rPr>
      <w:rFonts w:ascii="Times New Roman" w:eastAsia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65403"/>
    <w:pPr>
      <w:spacing w:before="120" w:line="360" w:lineRule="auto"/>
      <w:ind w:left="720"/>
      <w:contextualSpacing/>
    </w:pPr>
    <w:rPr>
      <w:rFonts w:ascii="Calibri" w:eastAsiaTheme="minorHAnsi" w:hAnsi="Calibri" w:cstheme="minorBidi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221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Euan Notley</cp:lastModifiedBy>
  <cp:revision>13</cp:revision>
  <dcterms:created xsi:type="dcterms:W3CDTF">2014-11-26T11:20:00Z</dcterms:created>
  <dcterms:modified xsi:type="dcterms:W3CDTF">2022-06-08T13:38:00Z</dcterms:modified>
</cp:coreProperties>
</file>